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276" w:lineRule="auto"/>
        <w:jc w:val="center"/>
        <w:rPr>
          <w:b/>
          <w:sz w:val="32"/>
          <w:szCs w:val="32"/>
        </w:rPr>
      </w:pPr>
      <w:bookmarkStart w:id="0" w:name="_Hlk104755633"/>
      <w:r>
        <w:rPr>
          <w:b/>
          <w:sz w:val="32"/>
          <w:szCs w:val="32"/>
        </w:rPr>
        <w:t>南开大学医学院临床医学</w:t>
      </w:r>
    </w:p>
    <w:p>
      <w:pPr>
        <w:adjustRightInd w:val="0"/>
        <w:snapToGrid w:val="0"/>
        <w:spacing w:after="240" w:line="276" w:lineRule="auto"/>
        <w:jc w:val="center"/>
        <w:rPr>
          <w:b/>
          <w:sz w:val="32"/>
          <w:szCs w:val="32"/>
        </w:rPr>
      </w:pPr>
      <w:r>
        <w:rPr>
          <w:b/>
          <w:sz w:val="32"/>
          <w:szCs w:val="32"/>
        </w:rPr>
        <w:t>博士专业学位研究生申请学位的相关规定（2022版）</w:t>
      </w:r>
    </w:p>
    <w:p>
      <w:pPr>
        <w:widowControl/>
        <w:adjustRightInd w:val="0"/>
        <w:snapToGrid w:val="0"/>
        <w:spacing w:after="240" w:line="276" w:lineRule="auto"/>
        <w:ind w:firstLine="560" w:firstLineChars="200"/>
        <w:rPr>
          <w:kern w:val="0"/>
          <w:sz w:val="28"/>
          <w:szCs w:val="28"/>
        </w:rPr>
      </w:pPr>
      <w:r>
        <w:rPr>
          <w:kern w:val="0"/>
          <w:sz w:val="28"/>
          <w:szCs w:val="28"/>
        </w:rPr>
        <w:t>临床医学专业学位博士研究生的培养，以培养临床实践能力和科研能力并重的高级医学人才为主要目标。为进一步提高临床医学专业学位博士研究生的学位论文水平、临床综合素质和社会竞争力</w:t>
      </w:r>
      <w:r>
        <w:rPr>
          <w:color w:val="000000"/>
          <w:sz w:val="28"/>
          <w:szCs w:val="28"/>
        </w:rPr>
        <w:t>，经医学学位评定分委员会讨论</w:t>
      </w:r>
      <w:r>
        <w:rPr>
          <w:kern w:val="0"/>
          <w:sz w:val="28"/>
          <w:szCs w:val="28"/>
        </w:rPr>
        <w:t>作出规定如下：</w:t>
      </w:r>
    </w:p>
    <w:p>
      <w:pPr>
        <w:widowControl/>
        <w:adjustRightInd w:val="0"/>
        <w:snapToGrid w:val="0"/>
        <w:spacing w:line="276" w:lineRule="auto"/>
        <w:ind w:firstLine="562" w:firstLineChars="200"/>
        <w:rPr>
          <w:b/>
          <w:bCs/>
          <w:kern w:val="0"/>
          <w:sz w:val="28"/>
          <w:szCs w:val="28"/>
        </w:rPr>
      </w:pPr>
      <w:r>
        <w:rPr>
          <w:b/>
          <w:bCs/>
          <w:kern w:val="0"/>
          <w:sz w:val="28"/>
          <w:szCs w:val="28"/>
        </w:rPr>
        <w:t>一、临床工作要求，需满足以下两个条件，方可申请学位：</w:t>
      </w:r>
    </w:p>
    <w:p>
      <w:pPr>
        <w:widowControl/>
        <w:adjustRightInd w:val="0"/>
        <w:snapToGrid w:val="0"/>
        <w:spacing w:line="276" w:lineRule="auto"/>
        <w:ind w:firstLine="560" w:firstLineChars="200"/>
        <w:rPr>
          <w:color w:val="auto"/>
          <w:kern w:val="0"/>
          <w:sz w:val="28"/>
          <w:szCs w:val="28"/>
        </w:rPr>
      </w:pPr>
      <w:r>
        <w:rPr>
          <w:kern w:val="0"/>
          <w:sz w:val="28"/>
          <w:szCs w:val="28"/>
        </w:rPr>
        <w:t>（一）临床工作内容以及时间：按照临床医学专业学位博士研究生培养方案要求，博士生需完成不少于24个月的</w:t>
      </w:r>
      <w:r>
        <w:rPr>
          <w:rFonts w:hint="eastAsia"/>
          <w:color w:val="auto"/>
          <w:kern w:val="0"/>
          <w:sz w:val="28"/>
          <w:szCs w:val="28"/>
        </w:rPr>
        <w:t>临床专科轮转</w:t>
      </w:r>
      <w:r>
        <w:rPr>
          <w:color w:val="auto"/>
          <w:kern w:val="0"/>
          <w:sz w:val="28"/>
          <w:szCs w:val="28"/>
        </w:rPr>
        <w:t>。</w:t>
      </w:r>
    </w:p>
    <w:p>
      <w:pPr>
        <w:widowControl/>
        <w:adjustRightInd w:val="0"/>
        <w:snapToGrid w:val="0"/>
        <w:spacing w:after="240" w:line="276" w:lineRule="auto"/>
        <w:ind w:firstLine="560" w:firstLineChars="200"/>
        <w:rPr>
          <w:kern w:val="0"/>
          <w:sz w:val="28"/>
          <w:szCs w:val="28"/>
        </w:rPr>
      </w:pPr>
      <w:r>
        <w:rPr>
          <w:color w:val="auto"/>
          <w:kern w:val="0"/>
          <w:sz w:val="28"/>
          <w:szCs w:val="28"/>
        </w:rPr>
        <w:t>（二）临床能力考核：博士生临床实践能</w:t>
      </w:r>
      <w:bookmarkStart w:id="1" w:name="_GoBack"/>
      <w:bookmarkEnd w:id="1"/>
      <w:r>
        <w:rPr>
          <w:color w:val="auto"/>
          <w:kern w:val="0"/>
          <w:sz w:val="28"/>
          <w:szCs w:val="28"/>
        </w:rPr>
        <w:t>力由导师</w:t>
      </w:r>
      <w:r>
        <w:rPr>
          <w:kern w:val="0"/>
          <w:sz w:val="28"/>
          <w:szCs w:val="28"/>
        </w:rPr>
        <w:t>组和教学医院进行考核，并给出考核结果。申请学位博士生的考核结果应为合格及以上。</w:t>
      </w:r>
    </w:p>
    <w:p>
      <w:pPr>
        <w:widowControl/>
        <w:adjustRightInd w:val="0"/>
        <w:snapToGrid w:val="0"/>
        <w:spacing w:line="276" w:lineRule="auto"/>
        <w:ind w:firstLine="548" w:firstLineChars="195"/>
        <w:rPr>
          <w:sz w:val="28"/>
          <w:szCs w:val="28"/>
        </w:rPr>
      </w:pPr>
      <w:r>
        <w:rPr>
          <w:rStyle w:val="8"/>
          <w:kern w:val="0"/>
          <w:sz w:val="28"/>
          <w:szCs w:val="28"/>
        </w:rPr>
        <w:t>二、科研成果要求</w:t>
      </w:r>
    </w:p>
    <w:p>
      <w:pPr>
        <w:widowControl/>
        <w:adjustRightInd w:val="0"/>
        <w:snapToGrid w:val="0"/>
        <w:spacing w:line="276" w:lineRule="auto"/>
        <w:ind w:firstLine="560" w:firstLineChars="200"/>
        <w:rPr>
          <w:color w:val="000000"/>
          <w:sz w:val="28"/>
          <w:szCs w:val="28"/>
        </w:rPr>
      </w:pPr>
      <w:r>
        <w:rPr>
          <w:color w:val="000000"/>
          <w:sz w:val="28"/>
          <w:szCs w:val="28"/>
        </w:rPr>
        <w:t>（一）符合以下条件之一，可申请博士学位：</w:t>
      </w:r>
    </w:p>
    <w:p>
      <w:pPr>
        <w:pStyle w:val="14"/>
        <w:adjustRightInd w:val="0"/>
        <w:snapToGrid w:val="0"/>
        <w:spacing w:line="276" w:lineRule="auto"/>
        <w:ind w:firstLine="660" w:firstLineChars="236"/>
        <w:rPr>
          <w:rFonts w:ascii="Times New Roman" w:hAnsi="Times New Roman"/>
          <w:color w:val="000000"/>
          <w:sz w:val="28"/>
          <w:szCs w:val="28"/>
        </w:rPr>
      </w:pPr>
      <w:r>
        <w:rPr>
          <w:rFonts w:ascii="Times New Roman" w:hAnsi="Times New Roman"/>
          <w:color w:val="000000"/>
          <w:sz w:val="28"/>
          <w:szCs w:val="28"/>
        </w:rPr>
        <w:t>1．在学期间以独立第一作者在国内核心期刊上发表2篇研究论文。</w:t>
      </w:r>
    </w:p>
    <w:p>
      <w:pPr>
        <w:pStyle w:val="14"/>
        <w:adjustRightInd w:val="0"/>
        <w:snapToGrid w:val="0"/>
        <w:spacing w:line="276" w:lineRule="auto"/>
        <w:ind w:firstLine="660" w:firstLineChars="236"/>
        <w:rPr>
          <w:rFonts w:ascii="Times New Roman" w:hAnsi="Times New Roman"/>
          <w:color w:val="000000"/>
          <w:sz w:val="28"/>
          <w:szCs w:val="28"/>
        </w:rPr>
      </w:pPr>
      <w:r>
        <w:rPr>
          <w:rFonts w:ascii="Times New Roman" w:hAnsi="Times New Roman"/>
          <w:color w:val="000000"/>
          <w:sz w:val="28"/>
          <w:szCs w:val="28"/>
        </w:rPr>
        <w:t>2．在学期间以独立第一作者在SCI、SSCI、EI索引源期刊上发表1篇研究论文，影响因子不低于2分。</w:t>
      </w:r>
    </w:p>
    <w:p>
      <w:pPr>
        <w:pStyle w:val="14"/>
        <w:adjustRightInd w:val="0"/>
        <w:snapToGrid w:val="0"/>
        <w:spacing w:line="276" w:lineRule="auto"/>
        <w:ind w:firstLine="560"/>
        <w:rPr>
          <w:rFonts w:ascii="Times New Roman" w:hAnsi="Times New Roman"/>
          <w:color w:val="000000"/>
          <w:sz w:val="28"/>
          <w:szCs w:val="28"/>
        </w:rPr>
      </w:pPr>
      <w:r>
        <w:rPr>
          <w:rFonts w:ascii="Times New Roman" w:hAnsi="Times New Roman"/>
          <w:color w:val="000000"/>
          <w:sz w:val="28"/>
          <w:szCs w:val="28"/>
        </w:rPr>
        <w:t>（二）对于以并列第一作者发表SCI索引源期刊论文的情况做出如下规定：</w:t>
      </w:r>
    </w:p>
    <w:p>
      <w:pPr>
        <w:pStyle w:val="14"/>
        <w:adjustRightInd w:val="0"/>
        <w:snapToGrid w:val="0"/>
        <w:spacing w:line="276" w:lineRule="auto"/>
        <w:ind w:firstLine="660" w:firstLineChars="236"/>
        <w:rPr>
          <w:rFonts w:ascii="Times New Roman" w:hAnsi="Times New Roman"/>
          <w:color w:val="000000"/>
          <w:sz w:val="28"/>
          <w:szCs w:val="28"/>
        </w:rPr>
      </w:pPr>
      <w:r>
        <w:rPr>
          <w:rFonts w:ascii="Times New Roman" w:hAnsi="Times New Roman"/>
          <w:color w:val="000000"/>
          <w:sz w:val="28"/>
          <w:szCs w:val="28"/>
        </w:rPr>
        <w:t>1．最多考虑三个并列第一作者（包括学生作者和非学生作者），如三个以上并列第一作者合作发表1篇SCI文章，只有前三个并列的作者可以此论文申请学位。</w:t>
      </w:r>
    </w:p>
    <w:p>
      <w:pPr>
        <w:pStyle w:val="14"/>
        <w:adjustRightInd w:val="0"/>
        <w:snapToGrid w:val="0"/>
        <w:spacing w:line="276" w:lineRule="auto"/>
        <w:ind w:firstLine="660" w:firstLineChars="236"/>
        <w:rPr>
          <w:rFonts w:ascii="Times New Roman" w:hAnsi="Times New Roman"/>
          <w:color w:val="000000"/>
          <w:sz w:val="28"/>
          <w:szCs w:val="28"/>
        </w:rPr>
      </w:pPr>
      <w:r>
        <w:rPr>
          <w:rFonts w:ascii="Times New Roman" w:hAnsi="Times New Roman"/>
          <w:color w:val="000000"/>
          <w:sz w:val="28"/>
          <w:szCs w:val="28"/>
        </w:rPr>
        <w:t>2．两个并列一作的情况，论文影响因子不低于5.0。影响因子低于5.0分，视为每人发表1篇中文核心期刊论文。</w:t>
      </w:r>
    </w:p>
    <w:p>
      <w:pPr>
        <w:pStyle w:val="14"/>
        <w:adjustRightInd w:val="0"/>
        <w:snapToGrid w:val="0"/>
        <w:spacing w:line="276" w:lineRule="auto"/>
        <w:ind w:firstLine="660" w:firstLineChars="236"/>
        <w:rPr>
          <w:rFonts w:ascii="Times New Roman" w:hAnsi="Times New Roman"/>
          <w:color w:val="000000"/>
          <w:sz w:val="28"/>
          <w:szCs w:val="28"/>
        </w:rPr>
      </w:pPr>
      <w:r>
        <w:rPr>
          <w:rFonts w:ascii="Times New Roman" w:hAnsi="Times New Roman"/>
          <w:color w:val="000000"/>
          <w:sz w:val="28"/>
          <w:szCs w:val="28"/>
        </w:rPr>
        <w:t>3．三个并列一作的情况，论文影响因子不低于10.0。影响因子低于10.0分，视为每人发表1篇中文核心期刊论文。</w:t>
      </w:r>
    </w:p>
    <w:p>
      <w:pPr>
        <w:pStyle w:val="14"/>
        <w:adjustRightInd w:val="0"/>
        <w:snapToGrid w:val="0"/>
        <w:spacing w:line="276" w:lineRule="auto"/>
        <w:ind w:firstLine="660" w:firstLineChars="236"/>
        <w:rPr>
          <w:rFonts w:ascii="Times New Roman" w:hAnsi="Times New Roman"/>
          <w:color w:val="000000"/>
          <w:sz w:val="28"/>
          <w:szCs w:val="28"/>
          <w:highlight w:val="yellow"/>
        </w:rPr>
      </w:pPr>
      <w:r>
        <w:rPr>
          <w:rFonts w:ascii="Times New Roman" w:hAnsi="Times New Roman"/>
          <w:color w:val="000000"/>
          <w:sz w:val="28"/>
          <w:szCs w:val="28"/>
        </w:rPr>
        <w:t>（三）在学期间在SCI、SSCI、EI索引源刊物上发表1篇影响因子10.0以上的研究论文，并列一作排名第四及以后或非第一作者的情况，视为每人发表1篇中文核心期刊论文。</w:t>
      </w:r>
    </w:p>
    <w:p>
      <w:pPr>
        <w:pStyle w:val="14"/>
        <w:adjustRightInd w:val="0"/>
        <w:snapToGrid w:val="0"/>
        <w:spacing w:after="240" w:line="276" w:lineRule="auto"/>
        <w:ind w:firstLine="660" w:firstLineChars="236"/>
        <w:rPr>
          <w:rFonts w:ascii="Times New Roman" w:hAnsi="Times New Roman"/>
          <w:color w:val="000000"/>
          <w:sz w:val="28"/>
          <w:szCs w:val="28"/>
        </w:rPr>
      </w:pPr>
      <w:r>
        <w:rPr>
          <w:rFonts w:ascii="Times New Roman" w:hAnsi="Times New Roman"/>
          <w:color w:val="000000"/>
          <w:sz w:val="28"/>
          <w:szCs w:val="28"/>
        </w:rPr>
        <w:t>（四）申请学位的科研成果应为研究型论文，不包括综述、病例报告和Meta分析。</w:t>
      </w:r>
    </w:p>
    <w:p>
      <w:pPr>
        <w:widowControl/>
        <w:adjustRightInd w:val="0"/>
        <w:snapToGrid w:val="0"/>
        <w:spacing w:line="276" w:lineRule="auto"/>
        <w:ind w:firstLine="562" w:firstLineChars="200"/>
        <w:rPr>
          <w:sz w:val="28"/>
          <w:szCs w:val="28"/>
        </w:rPr>
      </w:pPr>
      <w:r>
        <w:rPr>
          <w:rStyle w:val="8"/>
          <w:kern w:val="0"/>
          <w:sz w:val="28"/>
          <w:szCs w:val="28"/>
        </w:rPr>
        <w:t>三、论文及第一作者单位署名</w:t>
      </w:r>
    </w:p>
    <w:p>
      <w:pPr>
        <w:autoSpaceDE w:val="0"/>
        <w:autoSpaceDN w:val="0"/>
        <w:adjustRightInd w:val="0"/>
        <w:snapToGrid w:val="0"/>
        <w:spacing w:after="240" w:line="276" w:lineRule="auto"/>
        <w:ind w:firstLine="560" w:firstLineChars="200"/>
        <w:jc w:val="left"/>
        <w:rPr>
          <w:color w:val="000000"/>
          <w:sz w:val="28"/>
          <w:szCs w:val="28"/>
        </w:rPr>
      </w:pPr>
      <w:r>
        <w:rPr>
          <w:color w:val="000000"/>
          <w:sz w:val="28"/>
          <w:szCs w:val="28"/>
        </w:rPr>
        <w:t>对于南开大学医学院学籍的学生，用于申请南开大学临床医学相关学科学位的科研成果，要求成果的第一署名单位为南开大学。</w:t>
      </w:r>
      <w:r>
        <w:rPr>
          <w:rStyle w:val="10"/>
          <w:color w:val="000000"/>
          <w:sz w:val="28"/>
          <w:szCs w:val="28"/>
        </w:rPr>
        <w:footnoteReference w:id="0"/>
      </w:r>
    </w:p>
    <w:p>
      <w:pPr>
        <w:widowControl/>
        <w:adjustRightInd w:val="0"/>
        <w:snapToGrid w:val="0"/>
        <w:spacing w:line="276" w:lineRule="auto"/>
        <w:ind w:firstLine="562" w:firstLineChars="200"/>
        <w:rPr>
          <w:sz w:val="28"/>
          <w:szCs w:val="28"/>
        </w:rPr>
      </w:pPr>
      <w:r>
        <w:rPr>
          <w:rStyle w:val="8"/>
          <w:kern w:val="0"/>
          <w:sz w:val="28"/>
          <w:szCs w:val="28"/>
        </w:rPr>
        <w:t>四、通讯作者单位署名</w:t>
      </w:r>
    </w:p>
    <w:p>
      <w:pPr>
        <w:widowControl/>
        <w:adjustRightInd w:val="0"/>
        <w:snapToGrid w:val="0"/>
        <w:spacing w:line="276" w:lineRule="auto"/>
        <w:ind w:firstLine="560" w:firstLineChars="200"/>
        <w:rPr>
          <w:rStyle w:val="8"/>
          <w:b w:val="0"/>
          <w:kern w:val="0"/>
          <w:sz w:val="28"/>
          <w:szCs w:val="28"/>
        </w:rPr>
      </w:pPr>
      <w:r>
        <w:rPr>
          <w:rFonts w:hint="eastAsia"/>
          <w:bCs/>
          <w:kern w:val="0"/>
          <w:sz w:val="28"/>
          <w:szCs w:val="28"/>
        </w:rPr>
        <w:t>（一）</w:t>
      </w:r>
      <w:r>
        <w:rPr>
          <w:bCs/>
          <w:kern w:val="0"/>
          <w:sz w:val="28"/>
          <w:szCs w:val="28"/>
        </w:rPr>
        <w:t>通讯作者为医学院全职教师，第一署名单位应为南开大学</w:t>
      </w:r>
      <w:r>
        <w:rPr>
          <w:rFonts w:hint="eastAsia"/>
          <w:bCs/>
          <w:kern w:val="0"/>
          <w:sz w:val="28"/>
          <w:szCs w:val="28"/>
        </w:rPr>
        <w:t>。通讯作者</w:t>
      </w:r>
      <w:r>
        <w:rPr>
          <w:rStyle w:val="8"/>
          <w:b w:val="0"/>
          <w:kern w:val="0"/>
          <w:sz w:val="28"/>
          <w:szCs w:val="28"/>
        </w:rPr>
        <w:t>联系方式须唯一为南开大学地址。</w:t>
      </w:r>
    </w:p>
    <w:p>
      <w:pPr>
        <w:widowControl/>
        <w:adjustRightInd w:val="0"/>
        <w:snapToGrid w:val="0"/>
        <w:spacing w:after="240" w:line="276" w:lineRule="auto"/>
        <w:ind w:firstLine="560" w:firstLineChars="200"/>
        <w:rPr>
          <w:bCs/>
          <w:kern w:val="0"/>
          <w:sz w:val="28"/>
          <w:szCs w:val="28"/>
        </w:rPr>
      </w:pPr>
      <w:r>
        <w:rPr>
          <w:rStyle w:val="8"/>
          <w:rFonts w:hint="eastAsia"/>
          <w:b w:val="0"/>
          <w:kern w:val="0"/>
          <w:sz w:val="28"/>
          <w:szCs w:val="28"/>
        </w:rPr>
        <w:t>（二）</w:t>
      </w:r>
      <w:r>
        <w:rPr>
          <w:bCs/>
          <w:kern w:val="0"/>
          <w:sz w:val="28"/>
          <w:szCs w:val="28"/>
        </w:rPr>
        <w:t>通讯作者为合作办学医院的，署名单位应有南开大学。</w:t>
      </w:r>
    </w:p>
    <w:p>
      <w:pPr>
        <w:widowControl/>
        <w:adjustRightInd w:val="0"/>
        <w:snapToGrid w:val="0"/>
        <w:spacing w:line="276" w:lineRule="auto"/>
        <w:ind w:firstLine="562" w:firstLineChars="200"/>
        <w:rPr>
          <w:sz w:val="28"/>
          <w:szCs w:val="28"/>
        </w:rPr>
      </w:pPr>
      <w:r>
        <w:rPr>
          <w:b/>
          <w:bCs/>
          <w:kern w:val="0"/>
          <w:sz w:val="28"/>
          <w:szCs w:val="28"/>
        </w:rPr>
        <w:t>五、</w:t>
      </w:r>
      <w:r>
        <w:rPr>
          <w:rStyle w:val="8"/>
          <w:kern w:val="0"/>
          <w:sz w:val="28"/>
          <w:szCs w:val="28"/>
        </w:rPr>
        <w:t>其他说明</w:t>
      </w:r>
    </w:p>
    <w:p>
      <w:pPr>
        <w:widowControl/>
        <w:adjustRightInd w:val="0"/>
        <w:snapToGrid w:val="0"/>
        <w:spacing w:line="276" w:lineRule="auto"/>
        <w:ind w:firstLine="560" w:firstLineChars="200"/>
        <w:rPr>
          <w:color w:val="000000"/>
          <w:sz w:val="28"/>
          <w:szCs w:val="28"/>
        </w:rPr>
      </w:pPr>
      <w:r>
        <w:rPr>
          <w:color w:val="000000"/>
          <w:sz w:val="28"/>
          <w:szCs w:val="28"/>
        </w:rPr>
        <w:t>（一）所有申请答辩的论文以拿到正式接收函为准，并且必须早于学校规定的最早答辩日期。</w:t>
      </w:r>
    </w:p>
    <w:p>
      <w:pPr>
        <w:widowControl/>
        <w:adjustRightInd w:val="0"/>
        <w:snapToGrid w:val="0"/>
        <w:spacing w:line="276" w:lineRule="auto"/>
        <w:ind w:firstLine="560" w:firstLineChars="200"/>
        <w:rPr>
          <w:color w:val="000000"/>
          <w:sz w:val="28"/>
          <w:szCs w:val="28"/>
        </w:rPr>
      </w:pPr>
      <w:r>
        <w:rPr>
          <w:color w:val="000000"/>
          <w:sz w:val="28"/>
          <w:szCs w:val="28"/>
        </w:rPr>
        <w:t>（二）答辩时，博士生需向答辩委员会提交原始实验记录本，作为毕业资格审查的凭证。</w:t>
      </w:r>
    </w:p>
    <w:p>
      <w:pPr>
        <w:widowControl/>
        <w:adjustRightInd w:val="0"/>
        <w:snapToGrid w:val="0"/>
        <w:spacing w:line="276" w:lineRule="auto"/>
        <w:ind w:firstLine="560" w:firstLineChars="200"/>
        <w:rPr>
          <w:sz w:val="28"/>
          <w:szCs w:val="28"/>
        </w:rPr>
      </w:pPr>
      <w:r>
        <w:rPr>
          <w:color w:val="000000"/>
          <w:sz w:val="28"/>
          <w:szCs w:val="28"/>
        </w:rPr>
        <w:t>（三）</w:t>
      </w:r>
      <w:r>
        <w:rPr>
          <w:sz w:val="28"/>
          <w:szCs w:val="28"/>
        </w:rPr>
        <w:t>核心期刊范围依照</w:t>
      </w:r>
      <w:r>
        <w:rPr>
          <w:color w:val="000000"/>
          <w:sz w:val="28"/>
          <w:szCs w:val="28"/>
        </w:rPr>
        <w:t>《南开大学中文核心期刊表2009（201811月修订）》</w:t>
      </w:r>
      <w:r>
        <w:rPr>
          <w:sz w:val="28"/>
          <w:szCs w:val="28"/>
        </w:rPr>
        <w:t>确定。</w:t>
      </w:r>
    </w:p>
    <w:p>
      <w:pPr>
        <w:widowControl/>
        <w:adjustRightInd w:val="0"/>
        <w:snapToGrid w:val="0"/>
        <w:spacing w:line="276" w:lineRule="auto"/>
        <w:ind w:firstLine="560" w:firstLineChars="200"/>
        <w:rPr>
          <w:sz w:val="28"/>
          <w:szCs w:val="28"/>
        </w:rPr>
      </w:pPr>
      <w:r>
        <w:rPr>
          <w:sz w:val="28"/>
          <w:szCs w:val="28"/>
        </w:rPr>
        <w:t>（四）论文影响因子以当年</w:t>
      </w:r>
      <w:r>
        <w:rPr>
          <w:rFonts w:hint="eastAsia"/>
          <w:sz w:val="28"/>
          <w:szCs w:val="28"/>
        </w:rPr>
        <w:t>最新</w:t>
      </w:r>
      <w:r>
        <w:rPr>
          <w:sz w:val="28"/>
          <w:szCs w:val="28"/>
        </w:rPr>
        <w:t>公布</w:t>
      </w:r>
      <w:r>
        <w:rPr>
          <w:rFonts w:hint="eastAsia"/>
          <w:sz w:val="28"/>
          <w:szCs w:val="28"/>
        </w:rPr>
        <w:t>的</w:t>
      </w:r>
      <w:r>
        <w:rPr>
          <w:sz w:val="28"/>
          <w:szCs w:val="28"/>
        </w:rPr>
        <w:t>为准。</w:t>
      </w:r>
    </w:p>
    <w:p>
      <w:pPr>
        <w:widowControl/>
        <w:adjustRightInd w:val="0"/>
        <w:snapToGrid w:val="0"/>
        <w:spacing w:after="240" w:line="276" w:lineRule="auto"/>
        <w:ind w:firstLine="560" w:firstLineChars="200"/>
        <w:rPr>
          <w:sz w:val="28"/>
          <w:szCs w:val="28"/>
        </w:rPr>
      </w:pPr>
      <w:r>
        <w:rPr>
          <w:sz w:val="28"/>
          <w:szCs w:val="28"/>
        </w:rPr>
        <w:t>（五）</w:t>
      </w:r>
      <w:r>
        <w:rPr>
          <w:color w:val="000000"/>
          <w:sz w:val="28"/>
          <w:szCs w:val="28"/>
        </w:rPr>
        <w:t>其它情况由导师提出申请，提交医学学位评定分委员会讨论决定。</w:t>
      </w:r>
    </w:p>
    <w:p>
      <w:pPr>
        <w:widowControl/>
        <w:adjustRightInd w:val="0"/>
        <w:snapToGrid w:val="0"/>
        <w:spacing w:line="276" w:lineRule="auto"/>
        <w:ind w:firstLine="560" w:firstLineChars="200"/>
        <w:rPr>
          <w:color w:val="000000"/>
          <w:sz w:val="28"/>
          <w:szCs w:val="28"/>
        </w:rPr>
      </w:pPr>
      <w:r>
        <w:rPr>
          <w:color w:val="000000"/>
          <w:sz w:val="28"/>
          <w:szCs w:val="28"/>
        </w:rPr>
        <w:t>此规定从2021级博士研究生开始执行，由医学学位评定分委员会负责解释。</w:t>
      </w:r>
    </w:p>
    <w:p>
      <w:pPr>
        <w:pStyle w:val="14"/>
        <w:adjustRightInd w:val="0"/>
        <w:snapToGrid w:val="0"/>
        <w:spacing w:line="276" w:lineRule="auto"/>
        <w:ind w:firstLine="560"/>
        <w:rPr>
          <w:rFonts w:ascii="Times New Roman" w:hAnsi="Times New Roman"/>
          <w:color w:val="000000"/>
          <w:sz w:val="28"/>
          <w:szCs w:val="28"/>
        </w:rPr>
      </w:pPr>
    </w:p>
    <w:p>
      <w:pPr>
        <w:pStyle w:val="14"/>
        <w:adjustRightInd w:val="0"/>
        <w:snapToGrid w:val="0"/>
        <w:spacing w:line="276" w:lineRule="auto"/>
        <w:ind w:firstLine="560"/>
        <w:rPr>
          <w:rFonts w:ascii="Times New Roman" w:hAnsi="Times New Roman"/>
          <w:color w:val="000000"/>
          <w:sz w:val="28"/>
          <w:szCs w:val="28"/>
        </w:rPr>
      </w:pPr>
    </w:p>
    <w:p>
      <w:pPr>
        <w:pStyle w:val="14"/>
        <w:adjustRightInd w:val="0"/>
        <w:snapToGrid w:val="0"/>
        <w:spacing w:line="276" w:lineRule="auto"/>
        <w:ind w:firstLine="560"/>
        <w:rPr>
          <w:rFonts w:ascii="Times New Roman" w:hAnsi="Times New Roman"/>
          <w:color w:val="000000"/>
          <w:sz w:val="28"/>
          <w:szCs w:val="28"/>
        </w:rPr>
      </w:pPr>
    </w:p>
    <w:p>
      <w:pPr>
        <w:pStyle w:val="14"/>
        <w:adjustRightInd w:val="0"/>
        <w:snapToGrid w:val="0"/>
        <w:spacing w:line="276" w:lineRule="auto"/>
        <w:ind w:firstLine="560"/>
        <w:rPr>
          <w:rFonts w:ascii="Times New Roman" w:hAnsi="Times New Roman"/>
          <w:color w:val="000000"/>
          <w:sz w:val="28"/>
          <w:szCs w:val="28"/>
        </w:rPr>
      </w:pPr>
    </w:p>
    <w:p>
      <w:pPr>
        <w:widowControl/>
        <w:adjustRightInd w:val="0"/>
        <w:snapToGrid w:val="0"/>
        <w:spacing w:line="276" w:lineRule="auto"/>
        <w:ind w:firstLine="560" w:firstLineChars="200"/>
        <w:jc w:val="right"/>
        <w:rPr>
          <w:color w:val="000000"/>
          <w:sz w:val="28"/>
          <w:szCs w:val="28"/>
        </w:rPr>
      </w:pPr>
      <w:r>
        <w:rPr>
          <w:color w:val="000000"/>
          <w:sz w:val="28"/>
          <w:szCs w:val="28"/>
        </w:rPr>
        <w:t>医学学位评定分委会</w:t>
      </w:r>
    </w:p>
    <w:p>
      <w:pPr>
        <w:widowControl/>
        <w:adjustRightInd w:val="0"/>
        <w:snapToGrid w:val="0"/>
        <w:spacing w:line="276" w:lineRule="auto"/>
        <w:ind w:firstLine="560" w:firstLineChars="200"/>
        <w:jc w:val="right"/>
        <w:rPr>
          <w:color w:val="000000"/>
          <w:sz w:val="28"/>
          <w:szCs w:val="28"/>
        </w:rPr>
      </w:pPr>
      <w:r>
        <w:rPr>
          <w:color w:val="000000"/>
          <w:sz w:val="28"/>
          <w:szCs w:val="28"/>
        </w:rPr>
        <w:t>2022年6月</w:t>
      </w:r>
      <w:bookmarkEnd w:id="0"/>
    </w:p>
    <w:p/>
    <w:sectPr>
      <w:footerReference r:id="rId4" w:type="default"/>
      <w:pgSz w:w="12242" w:h="15842"/>
      <w:pgMar w:top="1134" w:right="1417" w:bottom="1134" w:left="1417"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PAGE   \* MERGEFORMAT</w:instrText>
    </w:r>
    <w:r>
      <w:fldChar w:fldCharType="separate"/>
    </w:r>
    <w:r>
      <w:rPr>
        <w:lang w:val="zh-CN"/>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pPr>
        <w:pStyle w:val="5"/>
      </w:pPr>
      <w:r>
        <w:rPr>
          <w:rStyle w:val="10"/>
        </w:rPr>
        <w:footnoteRef/>
      </w:r>
      <w:r>
        <w:rPr>
          <w:rFonts w:hint="eastAsia"/>
        </w:rPr>
        <w:t>如果学生本人用于申请学位的科研论文为通过国家留学基金委与国外大学联合培养项目成果，学生署名单位有南开大学，文章第一单位非南开大学，则需要学生本人提出申请，由医学学位评定分委员会决定。</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2"/>
    <w:footnote w:id="3"/>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VkZTU1YmZhZjFjNmMyODA1MmVkMTczYTY0OTNlODEifQ=="/>
  </w:docVars>
  <w:rsids>
    <w:rsidRoot w:val="00E54D13"/>
    <w:rsid w:val="000718D0"/>
    <w:rsid w:val="001A526D"/>
    <w:rsid w:val="002001D0"/>
    <w:rsid w:val="00216A71"/>
    <w:rsid w:val="0028207E"/>
    <w:rsid w:val="003E7D87"/>
    <w:rsid w:val="00423666"/>
    <w:rsid w:val="004F1E89"/>
    <w:rsid w:val="00702F57"/>
    <w:rsid w:val="00707017"/>
    <w:rsid w:val="007273EF"/>
    <w:rsid w:val="00792607"/>
    <w:rsid w:val="007B7F6B"/>
    <w:rsid w:val="009D6F4E"/>
    <w:rsid w:val="00AB452A"/>
    <w:rsid w:val="00B138BA"/>
    <w:rsid w:val="00B300E8"/>
    <w:rsid w:val="00C4647A"/>
    <w:rsid w:val="00CD4243"/>
    <w:rsid w:val="00CF622F"/>
    <w:rsid w:val="00D145D9"/>
    <w:rsid w:val="00D67243"/>
    <w:rsid w:val="00D750DD"/>
    <w:rsid w:val="00DA4CAE"/>
    <w:rsid w:val="00E54D13"/>
    <w:rsid w:val="00ED7A5C"/>
    <w:rsid w:val="00ED7E82"/>
    <w:rsid w:val="43F1380D"/>
    <w:rsid w:val="5D8B35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semiHidden="0" w:name="footnote text"/>
    <w:lsdException w:uiPriority="99" w:semiHidden="0" w:name="annotation text"/>
    <w:lsdException w:uiPriority="99"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1"/>
    <w:unhideWhenUsed/>
    <w:uiPriority w:val="99"/>
    <w:pPr>
      <w:jc w:val="left"/>
    </w:pPr>
  </w:style>
  <w:style w:type="paragraph" w:styleId="3">
    <w:name w:val="footer"/>
    <w:basedOn w:val="1"/>
    <w:link w:val="12"/>
    <w:uiPriority w:val="99"/>
    <w:pPr>
      <w:tabs>
        <w:tab w:val="center" w:pos="4153"/>
        <w:tab w:val="right" w:pos="8306"/>
      </w:tabs>
      <w:snapToGrid w:val="0"/>
      <w:jc w:val="left"/>
    </w:pPr>
    <w:rPr>
      <w:sz w:val="18"/>
    </w:rPr>
  </w:style>
  <w:style w:type="paragraph" w:styleId="4">
    <w:name w:val="header"/>
    <w:basedOn w:val="1"/>
    <w:link w:val="15"/>
    <w:unhideWhenUsed/>
    <w:uiPriority w:val="99"/>
    <w:pPr>
      <w:pBdr>
        <w:bottom w:val="single" w:color="auto" w:sz="6" w:space="1"/>
      </w:pBdr>
      <w:tabs>
        <w:tab w:val="center" w:pos="4153"/>
        <w:tab w:val="right" w:pos="8306"/>
      </w:tabs>
      <w:snapToGrid w:val="0"/>
      <w:jc w:val="center"/>
    </w:pPr>
    <w:rPr>
      <w:sz w:val="18"/>
      <w:szCs w:val="18"/>
    </w:rPr>
  </w:style>
  <w:style w:type="paragraph" w:styleId="5">
    <w:name w:val="footnote text"/>
    <w:basedOn w:val="1"/>
    <w:link w:val="13"/>
    <w:unhideWhenUsed/>
    <w:uiPriority w:val="99"/>
    <w:pPr>
      <w:snapToGrid w:val="0"/>
      <w:jc w:val="left"/>
    </w:pPr>
    <w:rPr>
      <w:sz w:val="18"/>
      <w:szCs w:val="18"/>
    </w:rPr>
  </w:style>
  <w:style w:type="character" w:styleId="8">
    <w:name w:val="Strong"/>
    <w:qFormat/>
    <w:uiPriority w:val="22"/>
    <w:rPr>
      <w:b/>
    </w:rPr>
  </w:style>
  <w:style w:type="character" w:styleId="9">
    <w:name w:val="annotation reference"/>
    <w:unhideWhenUsed/>
    <w:uiPriority w:val="99"/>
    <w:rPr>
      <w:sz w:val="21"/>
      <w:szCs w:val="21"/>
    </w:rPr>
  </w:style>
  <w:style w:type="character" w:styleId="10">
    <w:name w:val="footnote reference"/>
    <w:unhideWhenUsed/>
    <w:qFormat/>
    <w:uiPriority w:val="99"/>
    <w:rPr>
      <w:vertAlign w:val="superscript"/>
    </w:rPr>
  </w:style>
  <w:style w:type="character" w:customStyle="1" w:styleId="11">
    <w:name w:val="批注文字 字符"/>
    <w:basedOn w:val="7"/>
    <w:link w:val="2"/>
    <w:uiPriority w:val="99"/>
    <w:rPr>
      <w:rFonts w:ascii="Times New Roman" w:hAnsi="Times New Roman" w:eastAsia="宋体" w:cs="Times New Roman"/>
      <w:szCs w:val="20"/>
    </w:rPr>
  </w:style>
  <w:style w:type="character" w:customStyle="1" w:styleId="12">
    <w:name w:val="页脚 字符"/>
    <w:basedOn w:val="7"/>
    <w:link w:val="3"/>
    <w:uiPriority w:val="99"/>
    <w:rPr>
      <w:rFonts w:ascii="Times New Roman" w:hAnsi="Times New Roman" w:eastAsia="宋体" w:cs="Times New Roman"/>
      <w:sz w:val="18"/>
      <w:szCs w:val="20"/>
    </w:rPr>
  </w:style>
  <w:style w:type="character" w:customStyle="1" w:styleId="13">
    <w:name w:val="脚注文本 字符"/>
    <w:basedOn w:val="7"/>
    <w:link w:val="5"/>
    <w:uiPriority w:val="99"/>
    <w:rPr>
      <w:rFonts w:ascii="Times New Roman" w:hAnsi="Times New Roman" w:eastAsia="宋体" w:cs="Times New Roman"/>
      <w:sz w:val="18"/>
      <w:szCs w:val="18"/>
    </w:rPr>
  </w:style>
  <w:style w:type="paragraph" w:styleId="14">
    <w:name w:val="List Paragraph"/>
    <w:basedOn w:val="1"/>
    <w:qFormat/>
    <w:uiPriority w:val="34"/>
    <w:pPr>
      <w:ind w:firstLine="420" w:firstLineChars="200"/>
    </w:pPr>
    <w:rPr>
      <w:rFonts w:ascii="Calibri" w:hAnsi="Calibri"/>
      <w:szCs w:val="22"/>
    </w:rPr>
  </w:style>
  <w:style w:type="character" w:customStyle="1" w:styleId="15">
    <w:name w:val="页眉 字符"/>
    <w:basedOn w:val="7"/>
    <w:link w:val="4"/>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BEACE"/>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1064</Words>
  <Characters>1114</Characters>
  <Lines>8</Lines>
  <Paragraphs>2</Paragraphs>
  <TotalTime>23</TotalTime>
  <ScaleCrop>false</ScaleCrop>
  <LinksUpToDate>false</LinksUpToDate>
  <CharactersWithSpaces>1114</CharactersWithSpaces>
  <Application>WPS Office_11.1.0.11805_F1E327BC-269C-435d-A152-05C5408002CA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2022-05-29T14:33:00Z</dcterms:created>
  <dc:creator>yang shuang</dc:creator>
  <cp:lastModifiedBy>dell</cp:lastModifiedBy>
  <dcterms:modified xsi:type="dcterms:W3CDTF">2022-06-24T02:13:54Z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2052-11.1.0.11805</vt:lpwstr>
  </property>
  <property fmtid="{D5CDD505-2E9C-101B-9397-08002B2CF9AE}" pid="3" name="ICV">
    <vt:lpwstr>BFC07B8482D3431B98712405F27DC540</vt:lpwstr>
  </property>
</Properties>
</file>